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4338" w14:textId="01DB8BFC" w:rsidR="00545164" w:rsidRDefault="00AD5F61" w:rsidP="00AD5F61">
      <w:pPr>
        <w:jc w:val="center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AD5F61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Korzystanie z pomocy innej osoby w trakcie głosowania w lokalu wyborczym</w:t>
      </w:r>
    </w:p>
    <w:p w14:paraId="7F4E1BD8" w14:textId="77777777" w:rsidR="00AD5F61" w:rsidRDefault="00AD5F61">
      <w:pPr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</w:p>
    <w:p w14:paraId="7655ABFD" w14:textId="77777777" w:rsidR="00AD5F61" w:rsidRDefault="00AD5F61" w:rsidP="00AD5F61">
      <w:pPr>
        <w:widowControl w:val="0"/>
        <w:tabs>
          <w:tab w:val="left" w:pos="677"/>
          <w:tab w:val="left" w:pos="1361"/>
          <w:tab w:val="left" w:pos="1956"/>
          <w:tab w:val="left" w:pos="2738"/>
          <w:tab w:val="left" w:pos="3330"/>
          <w:tab w:val="left" w:pos="4355"/>
          <w:tab w:val="left" w:pos="4820"/>
          <w:tab w:val="left" w:pos="6368"/>
          <w:tab w:val="left" w:pos="7495"/>
          <w:tab w:val="left" w:pos="8567"/>
        </w:tabs>
        <w:autoSpaceDE w:val="0"/>
        <w:autoSpaceDN w:val="0"/>
        <w:spacing w:before="137" w:after="0" w:line="360" w:lineRule="auto"/>
        <w:ind w:left="112" w:right="106"/>
        <w:jc w:val="both"/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Wyborcy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niepełnosprawnemu,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na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jego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prośbę,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może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pomagać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br/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w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głosowaniu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w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lokalu</w:t>
      </w:r>
      <w:r w:rsidRPr="00AD5F61">
        <w:rPr>
          <w:rFonts w:ascii="Times New Roman" w:eastAsia="Times New Roman" w:hAnsi="Times New Roman" w:cs="Times New Roman"/>
          <w:spacing w:val="8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 xml:space="preserve">wyborczym inna osoba, w tym także niepełnoletnia. Pomoc ta może mieć tylko techniczny </w:t>
      </w:r>
      <w:r w:rsidRPr="00AD5F61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>charakter.</w:t>
      </w:r>
    </w:p>
    <w:p w14:paraId="19918438" w14:textId="384FBDC1" w:rsidR="00AD5F61" w:rsidRPr="00AD5F61" w:rsidRDefault="00AD5F61" w:rsidP="00AD5F61">
      <w:pPr>
        <w:widowControl w:val="0"/>
        <w:tabs>
          <w:tab w:val="left" w:pos="677"/>
          <w:tab w:val="left" w:pos="1361"/>
          <w:tab w:val="left" w:pos="1956"/>
          <w:tab w:val="left" w:pos="2738"/>
          <w:tab w:val="left" w:pos="3330"/>
          <w:tab w:val="left" w:pos="4355"/>
          <w:tab w:val="left" w:pos="4820"/>
          <w:tab w:val="left" w:pos="6368"/>
          <w:tab w:val="left" w:pos="7495"/>
          <w:tab w:val="left" w:pos="8567"/>
        </w:tabs>
        <w:autoSpaceDE w:val="0"/>
        <w:autoSpaceDN w:val="0"/>
        <w:spacing w:before="137" w:after="0" w:line="360" w:lineRule="auto"/>
        <w:ind w:left="112" w:right="106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</w:r>
      <w:r w:rsidRPr="00AD5F61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>Nie</w:t>
      </w:r>
      <w:r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>może</w:t>
      </w:r>
      <w:r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>ona</w:t>
      </w:r>
      <w:r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>polegać</w:t>
      </w:r>
      <w:r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>sugerowaniu</w:t>
      </w:r>
      <w:r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>wyborcy</w:t>
      </w:r>
      <w:r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>sposobu</w:t>
      </w:r>
      <w:r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głosowania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lub</w:t>
      </w:r>
      <w:r w:rsidRPr="00AD5F61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na</w:t>
      </w:r>
      <w:r w:rsidRPr="00AD5F61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głosowaniu</w:t>
      </w:r>
      <w:r w:rsidRPr="00AD5F61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w</w:t>
      </w:r>
      <w:r w:rsidRPr="00AD5F61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zastępstwie</w:t>
      </w:r>
      <w:r w:rsidRPr="00AD5F61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tego</w:t>
      </w:r>
      <w:r w:rsidRPr="00AD5F61">
        <w:rPr>
          <w:rFonts w:ascii="Times New Roman" w:eastAsia="Times New Roman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wyborcy.</w:t>
      </w:r>
      <w:r w:rsidRPr="00AD5F61">
        <w:rPr>
          <w:rFonts w:ascii="Times New Roman" w:eastAsia="Times New Roman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Dopuszczalne</w:t>
      </w:r>
      <w:r w:rsidRPr="00AD5F61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jest,</w:t>
      </w:r>
      <w:r w:rsidRPr="00AD5F61">
        <w:rPr>
          <w:rFonts w:ascii="Times New Roman" w:eastAsia="Times New Roman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aby</w:t>
      </w:r>
      <w:r w:rsidRPr="00AD5F61">
        <w:rPr>
          <w:rFonts w:ascii="Times New Roman" w:eastAsia="Times New Roman" w:hAnsi="Times New Roman" w:cs="Times New Roman"/>
          <w:spacing w:val="-11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na</w:t>
      </w:r>
      <w:r w:rsidRPr="00AD5F61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życzenie</w:t>
      </w:r>
      <w:r w:rsidRPr="00AD5F61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wyborcy niepełnosprawnego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w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pomieszczeniu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za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zasłoną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przebywała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osoba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udzielająca</w:t>
      </w:r>
      <w:r w:rsidRPr="00AD5F61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pomocy. Osobą</w:t>
      </w:r>
      <w:r w:rsidRPr="00AD5F61">
        <w:rPr>
          <w:rFonts w:ascii="Times New Roman" w:eastAsia="Times New Roman" w:hAnsi="Times New Roman" w:cs="Times New Roman"/>
          <w:spacing w:val="78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tą</w:t>
      </w:r>
      <w:r w:rsidRPr="00AD5F61">
        <w:rPr>
          <w:rFonts w:ascii="Times New Roman" w:eastAsia="Times New Roman" w:hAnsi="Times New Roman" w:cs="Times New Roman"/>
          <w:spacing w:val="80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nie</w:t>
      </w:r>
      <w:r w:rsidRPr="00AD5F61">
        <w:rPr>
          <w:rFonts w:ascii="Times New Roman" w:eastAsia="Times New Roman" w:hAnsi="Times New Roman" w:cs="Times New Roman"/>
          <w:spacing w:val="80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może</w:t>
      </w:r>
      <w:r w:rsidRPr="00AD5F61">
        <w:rPr>
          <w:rFonts w:ascii="Times New Roman" w:eastAsia="Times New Roman" w:hAnsi="Times New Roman" w:cs="Times New Roman"/>
          <w:spacing w:val="80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być</w:t>
      </w:r>
      <w:r w:rsidRPr="00AD5F61">
        <w:rPr>
          <w:rFonts w:ascii="Times New Roman" w:eastAsia="Times New Roman" w:hAnsi="Times New Roman" w:cs="Times New Roman"/>
          <w:spacing w:val="80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członek</w:t>
      </w:r>
      <w:r w:rsidRPr="00AD5F61">
        <w:rPr>
          <w:rFonts w:ascii="Times New Roman" w:eastAsia="Times New Roman" w:hAnsi="Times New Roman" w:cs="Times New Roman"/>
          <w:spacing w:val="78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komisji,</w:t>
      </w:r>
      <w:r w:rsidRPr="00AD5F61">
        <w:rPr>
          <w:rFonts w:ascii="Times New Roman" w:eastAsia="Times New Roman" w:hAnsi="Times New Roman" w:cs="Times New Roman"/>
          <w:spacing w:val="80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mąż</w:t>
      </w:r>
      <w:r w:rsidRPr="00AD5F61">
        <w:rPr>
          <w:rFonts w:ascii="Times New Roman" w:eastAsia="Times New Roman" w:hAnsi="Times New Roman" w:cs="Times New Roman"/>
          <w:spacing w:val="78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zaufania,</w:t>
      </w:r>
      <w:r w:rsidRPr="00AD5F61">
        <w:rPr>
          <w:rFonts w:ascii="Times New Roman" w:eastAsia="Times New Roman" w:hAnsi="Times New Roman" w:cs="Times New Roman"/>
          <w:spacing w:val="78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ani</w:t>
      </w:r>
      <w:r w:rsidRPr="00AD5F61">
        <w:rPr>
          <w:rFonts w:ascii="Times New Roman" w:eastAsia="Times New Roman" w:hAnsi="Times New Roman" w:cs="Times New Roman"/>
          <w:spacing w:val="80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obserwator</w:t>
      </w:r>
      <w:r w:rsidRPr="00AD5F61">
        <w:rPr>
          <w:rFonts w:ascii="Times New Roman" w:eastAsia="Times New Roman" w:hAnsi="Times New Roman" w:cs="Times New Roman"/>
          <w:spacing w:val="80"/>
          <w:w w:val="150"/>
          <w:kern w:val="0"/>
          <w:sz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14:ligatures w14:val="none"/>
        </w:rPr>
        <w:t>społeczny lub międzynarodowy.</w:t>
      </w:r>
    </w:p>
    <w:p w14:paraId="11B4E04D" w14:textId="67765BD3" w:rsidR="00AD5F61" w:rsidRPr="00AD5F61" w:rsidRDefault="00AD5F61" w:rsidP="00AD5F61">
      <w:pPr>
        <w:widowControl w:val="0"/>
        <w:autoSpaceDE w:val="0"/>
        <w:autoSpaceDN w:val="0"/>
        <w:spacing w:before="241" w:after="0" w:line="360" w:lineRule="auto"/>
        <w:ind w:left="112" w:right="11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D5F6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Natomiast komisja jest obowiązana, na prośbę wyborcy</w:t>
      </w:r>
      <w:r w:rsidRPr="00AD5F61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AD5F6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niepełnosprawnego, do przekazania ustnie treści </w:t>
      </w:r>
      <w:proofErr w:type="spellStart"/>
      <w:r w:rsidRPr="00AD5F6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obwieszczeń</w:t>
      </w:r>
      <w:proofErr w:type="spellEnd"/>
      <w:r w:rsidRPr="00AD5F6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wyborczych w zakresie informacji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Pr="00AD5F6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 komitetach wyborczych biorących udział w wyborach oraz zarejestrowanych kandydatach.</w:t>
      </w:r>
    </w:p>
    <w:p w14:paraId="05B1A43B" w14:textId="77777777" w:rsidR="00AD5F61" w:rsidRDefault="00AD5F61">
      <w:pPr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</w:p>
    <w:p w14:paraId="1E7FC8A8" w14:textId="77777777" w:rsidR="00AD5F61" w:rsidRDefault="00AD5F61"/>
    <w:sectPr w:rsidR="00AD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num w:numId="1" w16cid:durableId="5094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73"/>
    <w:rsid w:val="00141473"/>
    <w:rsid w:val="00545164"/>
    <w:rsid w:val="006C1B46"/>
    <w:rsid w:val="00A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947E"/>
  <w15:chartTrackingRefBased/>
  <w15:docId w15:val="{BE32BA3F-A86E-4FB2-9BC3-A220D509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4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4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4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4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4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4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4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4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3</cp:revision>
  <dcterms:created xsi:type="dcterms:W3CDTF">2024-03-04T13:57:00Z</dcterms:created>
  <dcterms:modified xsi:type="dcterms:W3CDTF">2024-03-04T14:00:00Z</dcterms:modified>
</cp:coreProperties>
</file>